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690" w:right="38" w:hanging="212"/>
        <w:jc w:val="left"/>
        <w:rPr>
          <w:b/>
          <w:sz w:val="26"/>
        </w:rPr>
      </w:pPr>
      <w:r>
        <w:rPr>
          <w:b/>
          <w:sz w:val="26"/>
        </w:rPr>
        <w:t>ỦY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BAN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NHÂN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DÂN TỈNH BẮC NINH</w:t>
      </w:r>
    </w:p>
    <w:p>
      <w:pPr>
        <w:spacing w:line="297" w:lineRule="exact" w:before="71"/>
        <w:ind w:left="0" w:right="415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CỘNG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HOÀ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> </w:t>
      </w:r>
      <w:r>
        <w:rPr>
          <w:b/>
          <w:spacing w:val="-5"/>
          <w:sz w:val="26"/>
        </w:rPr>
        <w:t>NAM</w:t>
      </w:r>
    </w:p>
    <w:p>
      <w:pPr>
        <w:pStyle w:val="Heading1"/>
        <w:spacing w:line="320" w:lineRule="exact"/>
        <w:ind w:right="415"/>
        <w:jc w:val="center"/>
      </w:pPr>
      <w:r>
        <w:rPr/>
        <w:t>Độc</w:t>
      </w:r>
      <w:r>
        <w:rPr>
          <w:spacing w:val="-2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Tự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Hạnh</w:t>
      </w:r>
      <w:r>
        <w:rPr>
          <w:spacing w:val="-2"/>
        </w:rPr>
        <w:t> </w:t>
      </w:r>
      <w:r>
        <w:rPr>
          <w:spacing w:val="-4"/>
        </w:rPr>
        <w:t>phúc</w:t>
      </w:r>
    </w:p>
    <w:p>
      <w:pPr>
        <w:pStyle w:val="Heading1"/>
        <w:spacing w:after="0" w:line="320" w:lineRule="exact"/>
        <w:jc w:val="center"/>
        <w:sectPr>
          <w:type w:val="continuous"/>
          <w:pgSz w:w="11910" w:h="16850"/>
          <w:pgMar w:top="780" w:bottom="280" w:left="1700" w:right="283"/>
          <w:cols w:num="2" w:equalWidth="0">
            <w:col w:w="2965" w:space="163"/>
            <w:col w:w="6799"/>
          </w:cols>
        </w:sectPr>
      </w:pPr>
    </w:p>
    <w:p>
      <w:pPr>
        <w:spacing w:line="240" w:lineRule="auto" w:before="7" w:after="1"/>
        <w:rPr>
          <w:b/>
          <w:sz w:val="8"/>
        </w:rPr>
      </w:pPr>
    </w:p>
    <w:p>
      <w:pPr>
        <w:tabs>
          <w:tab w:pos="4579" w:val="left" w:leader="none"/>
        </w:tabs>
        <w:spacing w:line="20" w:lineRule="exact"/>
        <w:ind w:left="1235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609600" cy="952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9600" cy="9525"/>
                          <a:chExt cx="6096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pt;height:.75pt;mso-position-horizontal-relative:char;mso-position-vertical-relative:line" id="docshapegroup1" coordorigin="0,0" coordsize="960,15">
                <v:line style="position:absolute" from="0,8" to="96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181225" cy="9525"/>
                <wp:effectExtent l="9525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81225" cy="9525"/>
                          <a:chExt cx="218122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2"/>
                            <a:ext cx="218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0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1.75pt;height:.75pt;mso-position-horizontal-relative:char;mso-position-vertical-relative:line" id="docshapegroup2" coordorigin="0,0" coordsize="3435,15">
                <v:line style="position:absolute" from="0,8" to="3435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b/>
          <w:sz w:val="6"/>
        </w:rPr>
        <w:sectPr>
          <w:type w:val="continuous"/>
          <w:pgSz w:w="11910" w:h="16850"/>
          <w:pgMar w:top="780" w:bottom="280" w:left="1700" w:right="283"/>
        </w:sectPr>
      </w:pPr>
    </w:p>
    <w:p>
      <w:pPr>
        <w:spacing w:before="81"/>
        <w:ind w:left="239" w:right="0" w:firstLine="0"/>
        <w:jc w:val="left"/>
        <w:rPr>
          <w:position w:val="-6"/>
          <w:sz w:val="28"/>
        </w:rPr>
      </w:pPr>
      <w:r>
        <w:rPr>
          <w:sz w:val="26"/>
        </w:rPr>
        <w:t>Số:</w:t>
      </w:r>
      <w:r>
        <w:rPr>
          <w:spacing w:val="13"/>
          <w:sz w:val="26"/>
        </w:rPr>
        <w:t> </w:t>
      </w:r>
      <w:r>
        <w:rPr>
          <w:spacing w:val="-5"/>
          <w:position w:val="-6"/>
          <w:sz w:val="28"/>
        </w:rPr>
        <w:t>108</w:t>
      </w:r>
    </w:p>
    <w:p>
      <w:pPr>
        <w:spacing w:before="81"/>
        <w:ind w:left="169" w:right="0" w:firstLine="0"/>
        <w:jc w:val="left"/>
        <w:rPr>
          <w:sz w:val="26"/>
        </w:rPr>
      </w:pPr>
      <w:r>
        <w:rPr/>
        <w:br w:type="column"/>
      </w:r>
      <w:r>
        <w:rPr>
          <w:spacing w:val="-2"/>
          <w:sz w:val="26"/>
        </w:rPr>
        <w:t>/2025/QĐ-</w:t>
      </w:r>
      <w:r>
        <w:rPr>
          <w:spacing w:val="-4"/>
          <w:sz w:val="26"/>
        </w:rPr>
        <w:t>UBND</w:t>
      </w:r>
    </w:p>
    <w:p>
      <w:pPr>
        <w:pStyle w:val="BodyText"/>
        <w:spacing w:before="45"/>
        <w:ind w:left="1250"/>
        <w:jc w:val="left"/>
        <w:rPr>
          <w:position w:val="-4"/>
        </w:rPr>
      </w:pPr>
      <w:r>
        <w:rPr>
          <w:i w:val="0"/>
        </w:rPr>
        <w:br w:type="column"/>
      </w:r>
      <w:r>
        <w:rPr/>
        <w:t>Bắc</w:t>
      </w:r>
      <w:r>
        <w:rPr>
          <w:spacing w:val="-2"/>
        </w:rPr>
        <w:t> </w:t>
      </w:r>
      <w:r>
        <w:rPr/>
        <w:t>Ninh,</w:t>
      </w:r>
      <w:r>
        <w:rPr>
          <w:spacing w:val="-2"/>
        </w:rPr>
        <w:t> </w:t>
      </w:r>
      <w:r>
        <w:rPr>
          <w:spacing w:val="-2"/>
        </w:rPr>
        <w:t>ngày</w:t>
      </w:r>
      <w:r>
        <w:rPr>
          <w:spacing w:val="-2"/>
          <w:position w:val="-4"/>
        </w:rPr>
        <w:t>20</w:t>
      </w:r>
    </w:p>
    <w:p>
      <w:pPr>
        <w:pStyle w:val="Heading1"/>
        <w:spacing w:before="89"/>
        <w:ind w:left="239"/>
      </w:pPr>
      <w:r>
        <w:rPr/>
        <w:t>QUYẾT</w:t>
      </w:r>
      <w:r>
        <w:rPr>
          <w:spacing w:val="-7"/>
        </w:rPr>
        <w:t> </w:t>
      </w:r>
      <w:r>
        <w:rPr>
          <w:spacing w:val="-4"/>
        </w:rPr>
        <w:t>ĐỊNH</w:t>
      </w:r>
    </w:p>
    <w:p>
      <w:pPr>
        <w:pStyle w:val="BodyText"/>
        <w:spacing w:before="45"/>
        <w:ind w:left="169"/>
        <w:jc w:val="left"/>
      </w:pPr>
      <w:r>
        <w:rPr>
          <w:i w:val="0"/>
        </w:rPr>
        <w:br w:type="column"/>
      </w:r>
      <w:r>
        <w:rPr/>
        <w:t>tháng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năm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left"/>
        <w:sectPr>
          <w:type w:val="continuous"/>
          <w:pgSz w:w="11910" w:h="16850"/>
          <w:pgMar w:top="780" w:bottom="280" w:left="1700" w:right="283"/>
          <w:cols w:num="4" w:equalWidth="0">
            <w:col w:w="1091" w:space="40"/>
            <w:col w:w="2074" w:space="192"/>
            <w:col w:w="3267" w:space="39"/>
            <w:col w:w="3224"/>
          </w:cols>
        </w:sectPr>
      </w:pPr>
    </w:p>
    <w:p>
      <w:pPr>
        <w:pStyle w:val="Heading1"/>
        <w:ind w:left="2196" w:right="661" w:hanging="1856"/>
      </w:pPr>
      <w:r>
        <w:rPr/>
        <w:t>Ban</w:t>
      </w:r>
      <w:r>
        <w:rPr>
          <w:spacing w:val="-2"/>
        </w:rPr>
        <w:t> </w:t>
      </w:r>
      <w:r>
        <w:rPr/>
        <w:t>hành</w:t>
      </w:r>
      <w:r>
        <w:rPr>
          <w:spacing w:val="-3"/>
        </w:rPr>
        <w:t> </w:t>
      </w:r>
      <w:r>
        <w:rPr/>
        <w:t>Quy</w:t>
      </w:r>
      <w:r>
        <w:rPr>
          <w:spacing w:val="-1"/>
        </w:rPr>
        <w:t> </w:t>
      </w:r>
      <w:r>
        <w:rPr/>
        <w:t>định</w:t>
      </w:r>
      <w:r>
        <w:rPr>
          <w:spacing w:val="-6"/>
        </w:rPr>
        <w:t> </w:t>
      </w:r>
      <w:r>
        <w:rPr/>
        <w:t>mô</w:t>
      </w:r>
      <w:r>
        <w:rPr>
          <w:spacing w:val="-1"/>
        </w:rPr>
        <w:t> </w:t>
      </w:r>
      <w:r>
        <w:rPr/>
        <w:t>hình</w:t>
      </w:r>
      <w:r>
        <w:rPr>
          <w:spacing w:val="-2"/>
        </w:rPr>
        <w:t> </w:t>
      </w:r>
      <w:r>
        <w:rPr/>
        <w:t>và</w:t>
      </w:r>
      <w:r>
        <w:rPr>
          <w:spacing w:val="-1"/>
        </w:rPr>
        <w:t> </w:t>
      </w:r>
      <w:r>
        <w:rPr/>
        <w:t>nội</w:t>
      </w:r>
      <w:r>
        <w:rPr>
          <w:spacing w:val="-1"/>
        </w:rPr>
        <w:t> </w:t>
      </w:r>
      <w:r>
        <w:rPr/>
        <w:t>dung</w:t>
      </w:r>
      <w:r>
        <w:rPr>
          <w:spacing w:val="-1"/>
        </w:rPr>
        <w:t> </w:t>
      </w:r>
      <w:r>
        <w:rPr/>
        <w:t>quản</w:t>
      </w:r>
      <w:r>
        <w:rPr>
          <w:spacing w:val="-5"/>
        </w:rPr>
        <w:t> </w:t>
      </w:r>
      <w:r>
        <w:rPr/>
        <w:t>lý</w:t>
      </w:r>
      <w:r>
        <w:rPr>
          <w:spacing w:val="-1"/>
        </w:rPr>
        <w:t> </w:t>
      </w:r>
      <w:r>
        <w:rPr/>
        <w:t>khu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lịch</w:t>
      </w:r>
      <w:r>
        <w:rPr>
          <w:spacing w:val="-2"/>
        </w:rPr>
        <w:t> </w:t>
      </w:r>
      <w:r>
        <w:rPr/>
        <w:t>cấp</w:t>
      </w:r>
      <w:r>
        <w:rPr>
          <w:spacing w:val="-2"/>
        </w:rPr>
        <w:t> </w:t>
      </w:r>
      <w:r>
        <w:rPr/>
        <w:t>tỉnh, điểm du lịch trên địa bàn tỉnh Bắc Ninh</w:t>
      </w:r>
    </w:p>
    <w:p>
      <w:pPr>
        <w:pStyle w:val="BodyText"/>
        <w:spacing w:before="241"/>
        <w:ind w:left="721"/>
      </w:pPr>
      <w:r>
        <w:rPr/>
        <w:t>Căn</w:t>
      </w:r>
      <w:r>
        <w:rPr>
          <w:spacing w:val="-5"/>
        </w:rPr>
        <w:t> </w:t>
      </w:r>
      <w:r>
        <w:rPr/>
        <w:t>cứ</w:t>
      </w:r>
      <w:r>
        <w:rPr>
          <w:spacing w:val="-3"/>
        </w:rPr>
        <w:t> </w:t>
      </w:r>
      <w:r>
        <w:rPr/>
        <w:t>Luật</w:t>
      </w:r>
      <w:r>
        <w:rPr>
          <w:spacing w:val="-2"/>
        </w:rPr>
        <w:t> </w:t>
      </w:r>
      <w:r>
        <w:rPr/>
        <w:t>Tổ</w:t>
      </w:r>
      <w:r>
        <w:rPr>
          <w:spacing w:val="-3"/>
        </w:rPr>
        <w:t> </w:t>
      </w:r>
      <w:r>
        <w:rPr/>
        <w:t>chức</w:t>
      </w:r>
      <w:r>
        <w:rPr>
          <w:spacing w:val="-3"/>
        </w:rPr>
        <w:t> </w:t>
      </w:r>
      <w:r>
        <w:rPr/>
        <w:t>chính</w:t>
      </w:r>
      <w:r>
        <w:rPr>
          <w:spacing w:val="-2"/>
        </w:rPr>
        <w:t> </w:t>
      </w:r>
      <w:r>
        <w:rPr/>
        <w:t>quyền</w:t>
      </w:r>
      <w:r>
        <w:rPr>
          <w:spacing w:val="-6"/>
        </w:rPr>
        <w:t> </w:t>
      </w:r>
      <w:r>
        <w:rPr/>
        <w:t>địa</w:t>
      </w:r>
      <w:r>
        <w:rPr>
          <w:spacing w:val="-3"/>
        </w:rPr>
        <w:t> </w:t>
      </w:r>
      <w:r>
        <w:rPr/>
        <w:t>phương</w:t>
      </w:r>
      <w:r>
        <w:rPr>
          <w:spacing w:val="-6"/>
        </w:rPr>
        <w:t> </w:t>
      </w:r>
      <w:r>
        <w:rPr/>
        <w:t>số</w:t>
      </w:r>
      <w:r>
        <w:rPr>
          <w:spacing w:val="-5"/>
        </w:rPr>
        <w:t> </w:t>
      </w:r>
      <w:r>
        <w:rPr>
          <w:spacing w:val="-2"/>
        </w:rPr>
        <w:t>72/2025/QH15;</w:t>
      </w:r>
    </w:p>
    <w:p>
      <w:pPr>
        <w:pStyle w:val="BodyText"/>
        <w:spacing w:before="38"/>
        <w:ind w:right="860" w:firstLine="719"/>
      </w:pPr>
      <w:r>
        <w:rPr/>
        <w:t>Căn cứ Luật Ban hành văn bản quy phạm pháp luật số 64/2025/QH15; Luật Sửa đổi, bổ sung một số điều của Luật Ban hành văn bản quy phạm pháp luật số 87/2025/QH 15;</w:t>
      </w:r>
    </w:p>
    <w:p>
      <w:pPr>
        <w:pStyle w:val="BodyText"/>
        <w:spacing w:before="43"/>
        <w:ind w:left="721"/>
      </w:pPr>
      <w:r>
        <w:rPr/>
        <w:t>Căn</w:t>
      </w:r>
      <w:r>
        <w:rPr>
          <w:spacing w:val="-2"/>
        </w:rPr>
        <w:t> </w:t>
      </w:r>
      <w:r>
        <w:rPr/>
        <w:t>cứ</w:t>
      </w:r>
      <w:r>
        <w:rPr>
          <w:spacing w:val="-3"/>
        </w:rPr>
        <w:t> </w:t>
      </w:r>
      <w:r>
        <w:rPr/>
        <w:t>Luật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lịch</w:t>
      </w:r>
      <w:r>
        <w:rPr>
          <w:spacing w:val="-6"/>
        </w:rPr>
        <w:t> </w:t>
      </w:r>
      <w:r>
        <w:rPr/>
        <w:t>số</w:t>
      </w:r>
      <w:r>
        <w:rPr>
          <w:spacing w:val="-5"/>
        </w:rPr>
        <w:t> </w:t>
      </w:r>
      <w:r>
        <w:rPr>
          <w:spacing w:val="-2"/>
        </w:rPr>
        <w:t>09/2017/QH14;</w:t>
      </w:r>
    </w:p>
    <w:p>
      <w:pPr>
        <w:pStyle w:val="BodyText"/>
        <w:spacing w:line="242" w:lineRule="auto" w:before="38"/>
        <w:ind w:right="850" w:firstLine="719"/>
      </w:pPr>
      <w:r>
        <w:rPr/>
        <w:t>Căn cứ Nghị định số 168</w:t>
      </w:r>
      <w:hyperlink r:id="rId5">
        <w:r>
          <w:rPr/>
          <w:t>/2017/NĐ-CP</w:t>
        </w:r>
      </w:hyperlink>
      <w:r>
        <w:rPr/>
        <w:t> của Chính phủ Quy định chi tiết một số điều của Luật Du lịch;</w:t>
      </w:r>
    </w:p>
    <w:p>
      <w:pPr>
        <w:pStyle w:val="BodyText"/>
        <w:ind w:right="853" w:firstLine="719"/>
      </w:pPr>
      <w:r>
        <w:rPr/>
        <w:t>Căn cứ Nghị định số 137/2025/NĐ-CP của Chính phủ Quy định về phân định</w:t>
      </w:r>
      <w:r>
        <w:rPr>
          <w:spacing w:val="-2"/>
        </w:rPr>
        <w:t> </w:t>
      </w:r>
      <w:r>
        <w:rPr/>
        <w:t>thẩm</w:t>
      </w:r>
      <w:r>
        <w:rPr>
          <w:spacing w:val="-4"/>
        </w:rPr>
        <w:t> </w:t>
      </w:r>
      <w:r>
        <w:rPr/>
        <w:t>quyền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chính</w:t>
      </w:r>
      <w:r>
        <w:rPr>
          <w:spacing w:val="-2"/>
        </w:rPr>
        <w:t> </w:t>
      </w:r>
      <w:r>
        <w:rPr/>
        <w:t>quyền</w:t>
      </w:r>
      <w:r>
        <w:rPr>
          <w:spacing w:val="-2"/>
        </w:rPr>
        <w:t> </w:t>
      </w:r>
      <w:r>
        <w:rPr/>
        <w:t>địa</w:t>
      </w:r>
      <w:r>
        <w:rPr>
          <w:spacing w:val="-3"/>
        </w:rPr>
        <w:t> </w:t>
      </w:r>
      <w:r>
        <w:rPr/>
        <w:t>phương</w:t>
      </w:r>
      <w:r>
        <w:rPr>
          <w:spacing w:val="-2"/>
        </w:rPr>
        <w:t> </w:t>
      </w:r>
      <w:r>
        <w:rPr/>
        <w:t>02</w:t>
      </w:r>
      <w:r>
        <w:rPr>
          <w:spacing w:val="-2"/>
        </w:rPr>
        <w:t> </w:t>
      </w:r>
      <w:r>
        <w:rPr/>
        <w:t>cấp</w:t>
      </w:r>
      <w:r>
        <w:rPr>
          <w:spacing w:val="-2"/>
        </w:rPr>
        <w:t> </w:t>
      </w:r>
      <w:r>
        <w:rPr/>
        <w:t>trong</w:t>
      </w:r>
      <w:r>
        <w:rPr>
          <w:spacing w:val="-2"/>
        </w:rPr>
        <w:t> </w:t>
      </w:r>
      <w:r>
        <w:rPr/>
        <w:t>lĩnh</w:t>
      </w:r>
      <w:r>
        <w:rPr>
          <w:spacing w:val="-2"/>
        </w:rPr>
        <w:t> </w:t>
      </w:r>
      <w:r>
        <w:rPr/>
        <w:t>vực</w:t>
      </w:r>
      <w:r>
        <w:rPr>
          <w:spacing w:val="-3"/>
        </w:rPr>
        <w:t> </w:t>
      </w:r>
      <w:r>
        <w:rPr/>
        <w:t>văn</w:t>
      </w:r>
      <w:r>
        <w:rPr>
          <w:spacing w:val="-2"/>
        </w:rPr>
        <w:t> </w:t>
      </w:r>
      <w:r>
        <w:rPr/>
        <w:t>hóa,</w:t>
      </w:r>
      <w:r>
        <w:rPr>
          <w:spacing w:val="-4"/>
        </w:rPr>
        <w:t> </w:t>
      </w:r>
      <w:r>
        <w:rPr/>
        <w:t>thể thao và du lịch;</w:t>
      </w:r>
    </w:p>
    <w:p>
      <w:pPr>
        <w:pStyle w:val="BodyText"/>
        <w:spacing w:line="242" w:lineRule="auto" w:before="39"/>
        <w:ind w:right="847" w:firstLine="719"/>
      </w:pPr>
      <w:r>
        <w:rPr/>
        <w:t>Căn cứ Thông tư số 18/2021/TTBVHTTDL của Bộ trưởng Bộ Văn hoá, Thể thao và Du lịch Quy định chế độ báo cáo thống kê trong hoạt động du lịch;</w:t>
      </w:r>
    </w:p>
    <w:p>
      <w:pPr>
        <w:pStyle w:val="BodyText"/>
        <w:spacing w:line="242" w:lineRule="auto"/>
        <w:ind w:right="861" w:firstLine="719"/>
      </w:pPr>
      <w:r>
        <w:rPr/>
        <w:t>Theo đề nghị của Giám đốc Sở Văn hóa, Thể thao và Du lịch tại Tờ trình số 131/TTr-SVHTTDL ngày 10/11/2025;</w:t>
      </w:r>
    </w:p>
    <w:p>
      <w:pPr>
        <w:pStyle w:val="BodyText"/>
        <w:spacing w:line="242" w:lineRule="auto"/>
        <w:ind w:right="846" w:firstLine="719"/>
      </w:pPr>
      <w:r>
        <w:rPr/>
        <w:t>Ủy</w:t>
      </w:r>
      <w:r>
        <w:rPr>
          <w:spacing w:val="-3"/>
        </w:rPr>
        <w:t> </w:t>
      </w:r>
      <w:r>
        <w:rPr/>
        <w:t>ban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dân</w:t>
      </w:r>
      <w:r>
        <w:rPr>
          <w:spacing w:val="-1"/>
        </w:rPr>
        <w:t> </w:t>
      </w:r>
      <w:r>
        <w:rPr/>
        <w:t>tỉnh</w:t>
      </w:r>
      <w:r>
        <w:rPr>
          <w:spacing w:val="-4"/>
        </w:rPr>
        <w:t> </w:t>
      </w:r>
      <w:r>
        <w:rPr/>
        <w:t>Quyết</w:t>
      </w:r>
      <w:r>
        <w:rPr>
          <w:spacing w:val="-2"/>
        </w:rPr>
        <w:t> </w:t>
      </w:r>
      <w:r>
        <w:rPr/>
        <w:t>định</w:t>
      </w:r>
      <w:r>
        <w:rPr>
          <w:spacing w:val="-2"/>
        </w:rPr>
        <w:t> </w:t>
      </w:r>
      <w:r>
        <w:rPr/>
        <w:t>ban</w:t>
      </w:r>
      <w:r>
        <w:rPr>
          <w:spacing w:val="-2"/>
        </w:rPr>
        <w:t> </w:t>
      </w:r>
      <w:r>
        <w:rPr/>
        <w:t>hành</w:t>
      </w:r>
      <w:r>
        <w:rPr>
          <w:spacing w:val="-4"/>
        </w:rPr>
        <w:t> </w:t>
      </w:r>
      <w:r>
        <w:rPr/>
        <w:t>Quy</w:t>
      </w:r>
      <w:r>
        <w:rPr>
          <w:spacing w:val="-3"/>
        </w:rPr>
        <w:t> </w:t>
      </w:r>
      <w:r>
        <w:rPr/>
        <w:t>định</w:t>
      </w:r>
      <w:r>
        <w:rPr>
          <w:spacing w:val="-2"/>
        </w:rPr>
        <w:t> </w:t>
      </w:r>
      <w:r>
        <w:rPr/>
        <w:t>mô</w:t>
      </w:r>
      <w:r>
        <w:rPr>
          <w:spacing w:val="-2"/>
        </w:rPr>
        <w:t> </w:t>
      </w:r>
      <w:r>
        <w:rPr/>
        <w:t>hình</w:t>
      </w:r>
      <w:r>
        <w:rPr>
          <w:spacing w:val="-2"/>
        </w:rPr>
        <w:t> </w:t>
      </w:r>
      <w:r>
        <w:rPr/>
        <w:t>và</w:t>
      </w:r>
      <w:r>
        <w:rPr>
          <w:spacing w:val="-4"/>
        </w:rPr>
        <w:t> </w:t>
      </w:r>
      <w:r>
        <w:rPr/>
        <w:t>nội</w:t>
      </w:r>
      <w:r>
        <w:rPr>
          <w:spacing w:val="-2"/>
        </w:rPr>
        <w:t> </w:t>
      </w:r>
      <w:r>
        <w:rPr/>
        <w:t>dung quản</w:t>
      </w:r>
      <w:r>
        <w:rPr>
          <w:spacing w:val="-1"/>
        </w:rPr>
        <w:t> </w:t>
      </w:r>
      <w:r>
        <w:rPr/>
        <w:t>lý</w:t>
      </w:r>
      <w:r>
        <w:rPr>
          <w:spacing w:val="-2"/>
        </w:rPr>
        <w:t> </w:t>
      </w:r>
      <w:r>
        <w:rPr/>
        <w:t>khu</w:t>
      </w:r>
      <w:r>
        <w:rPr>
          <w:spacing w:val="-1"/>
        </w:rPr>
        <w:t> </w:t>
      </w:r>
      <w:r>
        <w:rPr/>
        <w:t>du</w:t>
      </w:r>
      <w:r>
        <w:rPr>
          <w:spacing w:val="-3"/>
        </w:rPr>
        <w:t> </w:t>
      </w:r>
      <w:r>
        <w:rPr/>
        <w:t>lịch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tỉnh,</w:t>
      </w:r>
      <w:r>
        <w:rPr>
          <w:spacing w:val="-2"/>
        </w:rPr>
        <w:t> </w:t>
      </w:r>
      <w:r>
        <w:rPr/>
        <w:t>điểm</w:t>
      </w:r>
      <w:r>
        <w:rPr>
          <w:spacing w:val="-3"/>
        </w:rPr>
        <w:t> </w:t>
      </w:r>
      <w:r>
        <w:rPr/>
        <w:t>du</w:t>
      </w:r>
      <w:r>
        <w:rPr>
          <w:spacing w:val="-1"/>
        </w:rPr>
        <w:t> </w:t>
      </w:r>
      <w:r>
        <w:rPr/>
        <w:t>lịch</w:t>
      </w:r>
      <w:r>
        <w:rPr>
          <w:spacing w:val="-1"/>
        </w:rPr>
        <w:t> </w:t>
      </w:r>
      <w:r>
        <w:rPr/>
        <w:t>trên</w:t>
      </w:r>
      <w:r>
        <w:rPr>
          <w:spacing w:val="-1"/>
        </w:rPr>
        <w:t> </w:t>
      </w:r>
      <w:r>
        <w:rPr/>
        <w:t>địa</w:t>
      </w:r>
      <w:r>
        <w:rPr>
          <w:spacing w:val="-1"/>
        </w:rPr>
        <w:t> </w:t>
      </w:r>
      <w:r>
        <w:rPr/>
        <w:t>bàn</w:t>
      </w:r>
      <w:r>
        <w:rPr>
          <w:spacing w:val="-1"/>
        </w:rPr>
        <w:t> </w:t>
      </w:r>
      <w:r>
        <w:rPr/>
        <w:t>tỉnh Bắc</w:t>
      </w:r>
      <w:r>
        <w:rPr>
          <w:spacing w:val="-2"/>
        </w:rPr>
        <w:t> </w:t>
      </w:r>
      <w:r>
        <w:rPr/>
        <w:t>Ninh.</w:t>
      </w:r>
    </w:p>
    <w:p>
      <w:pPr>
        <w:spacing w:line="242" w:lineRule="auto" w:before="34"/>
        <w:ind w:left="2" w:right="849" w:firstLine="719"/>
        <w:jc w:val="both"/>
        <w:rPr>
          <w:sz w:val="28"/>
        </w:rPr>
      </w:pPr>
      <w:r>
        <w:rPr>
          <w:b/>
          <w:sz w:val="28"/>
        </w:rPr>
        <w:t>Điều 1. </w:t>
      </w:r>
      <w:r>
        <w:rPr>
          <w:sz w:val="28"/>
        </w:rPr>
        <w:t>Ban hành kèm theo Quyết định này Quy định mô hình và nội</w:t>
      </w:r>
      <w:r>
        <w:rPr>
          <w:spacing w:val="40"/>
          <w:sz w:val="28"/>
        </w:rPr>
        <w:t> </w:t>
      </w:r>
      <w:r>
        <w:rPr>
          <w:sz w:val="28"/>
        </w:rPr>
        <w:t>dung quản lý khu du lịch cấp tỉnh, điểm du lịch trên địa bàn tỉnh Bắc Ninh.</w:t>
      </w:r>
    </w:p>
    <w:p>
      <w:pPr>
        <w:spacing w:before="33"/>
        <w:ind w:left="721" w:right="0" w:firstLine="0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> </w:t>
      </w:r>
      <w:r>
        <w:rPr>
          <w:sz w:val="28"/>
        </w:rPr>
        <w:t>Quyết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hiệu</w:t>
      </w:r>
      <w:r>
        <w:rPr>
          <w:spacing w:val="-1"/>
          <w:sz w:val="28"/>
        </w:rPr>
        <w:t> </w:t>
      </w:r>
      <w:r>
        <w:rPr>
          <w:sz w:val="28"/>
        </w:rPr>
        <w:t>lực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01</w:t>
      </w:r>
      <w:r>
        <w:rPr>
          <w:spacing w:val="2"/>
          <w:sz w:val="28"/>
        </w:rPr>
        <w:t> </w:t>
      </w:r>
      <w:r>
        <w:rPr>
          <w:sz w:val="28"/>
        </w:rPr>
        <w:t>tháng</w:t>
      </w:r>
      <w:r>
        <w:rPr>
          <w:spacing w:val="-5"/>
          <w:sz w:val="28"/>
        </w:rPr>
        <w:t> </w:t>
      </w:r>
      <w:r>
        <w:rPr>
          <w:sz w:val="28"/>
        </w:rPr>
        <w:t>01</w:t>
      </w:r>
      <w:r>
        <w:rPr>
          <w:spacing w:val="-1"/>
          <w:sz w:val="28"/>
        </w:rPr>
        <w:t> </w:t>
      </w:r>
      <w:r>
        <w:rPr>
          <w:sz w:val="28"/>
        </w:rPr>
        <w:t>năm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2026.</w:t>
      </w:r>
    </w:p>
    <w:p>
      <w:pPr>
        <w:spacing w:line="240" w:lineRule="auto" w:before="41"/>
        <w:ind w:left="2" w:right="848" w:firstLine="719"/>
        <w:jc w:val="both"/>
        <w:rPr>
          <w:sz w:val="28"/>
        </w:rPr>
      </w:pPr>
      <w:r>
        <w:rPr>
          <w:sz w:val="28"/>
        </w:rPr>
        <w:t>Bãi bỏ Quyết định số 44/2024/QĐ-UBND ngày 11/12/2024 của UBND tỉnh Bắc Giang Ban hành Quy</w:t>
      </w:r>
      <w:r>
        <w:rPr>
          <w:spacing w:val="-4"/>
          <w:sz w:val="28"/>
        </w:rPr>
        <w:t> </w:t>
      </w:r>
      <w:r>
        <w:rPr>
          <w:sz w:val="28"/>
        </w:rPr>
        <w:t>định mô hình và</w:t>
      </w:r>
      <w:r>
        <w:rPr>
          <w:spacing w:val="-1"/>
          <w:sz w:val="28"/>
        </w:rPr>
        <w:t> </w:t>
      </w:r>
      <w:r>
        <w:rPr>
          <w:sz w:val="28"/>
        </w:rPr>
        <w:t>nội dung quản lý</w:t>
      </w:r>
      <w:r>
        <w:rPr>
          <w:spacing w:val="-1"/>
          <w:sz w:val="28"/>
        </w:rPr>
        <w:t> </w:t>
      </w:r>
      <w:r>
        <w:rPr>
          <w:sz w:val="28"/>
        </w:rPr>
        <w:t>khu du lịch cấp tỉnh, điểm du lịch trên địa bàn tỉnh Bắc Giang và Quyết định số 26/2023/QĐ- UBND ngày 19/12/2023 của UBND tỉnh Bắc Ninh Ban hành Quy chế quản lý điểm du lịch trên địa bàn tỉnh Bắc Ninh.</w:t>
      </w:r>
    </w:p>
    <w:p>
      <w:pPr>
        <w:spacing w:line="240" w:lineRule="auto" w:before="42"/>
        <w:ind w:left="2" w:right="849" w:firstLine="719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3985767</wp:posOffset>
            </wp:positionH>
            <wp:positionV relativeFrom="paragraph">
              <wp:posOffset>1542555</wp:posOffset>
            </wp:positionV>
            <wp:extent cx="3310763" cy="80860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763" cy="80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Điều 3. </w:t>
      </w:r>
      <w:r>
        <w:rPr>
          <w:sz w:val="28"/>
        </w:rPr>
        <w:t>Thủ trưởng các sở, cơ quan, đơn vị thuộc UBND tỉnh, Công an tỉnh; Chủ tịch UBND các xã, phường và các tổ chức, cá nhân có liên </w:t>
      </w:r>
      <w:bookmarkStart w:name="dieu_3_name" w:id="1"/>
      <w:bookmarkEnd w:id="1"/>
      <w:r>
        <w:rPr>
          <w:sz w:val="28"/>
        </w:rPr>
        <w:t>q</w:t>
      </w:r>
      <w:r>
        <w:rPr>
          <w:sz w:val="28"/>
        </w:rPr>
        <w:t>uan căn</w:t>
      </w:r>
      <w:r>
        <w:rPr>
          <w:spacing w:val="40"/>
          <w:sz w:val="28"/>
        </w:rPr>
        <w:t> </w:t>
      </w:r>
      <w:r>
        <w:rPr>
          <w:sz w:val="28"/>
        </w:rPr>
        <w:t>cứ Quyết định thi hành./.</w:t>
      </w:r>
    </w:p>
    <w:p>
      <w:pPr>
        <w:spacing w:line="240" w:lineRule="auto" w:before="8" w:after="1"/>
        <w:rPr>
          <w:sz w:val="16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7"/>
        <w:gridCol w:w="3618"/>
      </w:tblGrid>
      <w:tr>
        <w:trPr>
          <w:trHeight w:val="3298" w:hRule="atLeast"/>
        </w:trPr>
        <w:tc>
          <w:tcPr>
            <w:tcW w:w="4797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Nơi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1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Như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Điều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Bộ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Văn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hóa,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lịch </w:t>
            </w:r>
            <w:r>
              <w:rPr>
                <w:spacing w:val="-2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2" w:lineRule="exact" w:before="1" w:after="0"/>
              <w:ind w:left="174" w:right="0" w:hanging="124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Cục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KTVB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và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QLXL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8"/>
                <w:sz w:val="22"/>
              </w:rPr>
              <w:t>VPHC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-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8"/>
                <w:sz w:val="22"/>
              </w:rPr>
              <w:t>Bộ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Tư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pháp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2" w:lineRule="exact" w:before="0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Vụ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Pháp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Bộ Văn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hóa, Thể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thao và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 </w:t>
            </w:r>
            <w:r>
              <w:rPr>
                <w:spacing w:val="-4"/>
                <w:sz w:val="22"/>
              </w:rPr>
              <w:t>lịch;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2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Cục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lịch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Quốc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Việt </w:t>
            </w:r>
            <w:r>
              <w:rPr>
                <w:spacing w:val="-4"/>
                <w:sz w:val="22"/>
              </w:rPr>
              <w:t>Nam;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2" w:lineRule="exact" w:before="0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TTTU,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HĐND,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Đoàn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ĐBQH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tỉnh</w:t>
            </w:r>
            <w:r>
              <w:rPr>
                <w:spacing w:val="-2"/>
                <w:sz w:val="22"/>
              </w:rPr>
              <w:t> 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6" w:val="left" w:leader="none"/>
              </w:tabs>
              <w:spacing w:line="252" w:lineRule="exact" w:before="0" w:after="0"/>
              <w:ind w:left="176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Chủ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tịch,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PCT UBND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5" w:val="left" w:leader="none"/>
              </w:tabs>
              <w:spacing w:line="253" w:lineRule="exact" w:before="1" w:after="0"/>
              <w:ind w:left="155" w:right="0" w:hanging="105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Ủy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8"/>
                <w:sz w:val="22"/>
              </w:rPr>
              <w:t>ban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MTTQ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và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các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tổ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chức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chính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trị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-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8"/>
                <w:sz w:val="22"/>
              </w:rPr>
              <w:t>xã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hội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tỉnh;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53" w:lineRule="exact" w:before="0" w:after="0"/>
              <w:ind w:left="174" w:right="0" w:hanging="124"/>
              <w:jc w:val="left"/>
              <w:rPr>
                <w:sz w:val="22"/>
              </w:rPr>
            </w:pPr>
            <w:r>
              <w:rPr>
                <w:sz w:val="22"/>
              </w:rPr>
              <w:t>VP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UBND</w:t>
            </w:r>
            <w:r>
              <w:rPr>
                <w:spacing w:val="-2"/>
                <w:sz w:val="22"/>
              </w:rPr>
              <w:t> tỉnh:</w:t>
            </w: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LĐVP,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phòng,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đơn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vị;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6"/>
                <w:sz w:val="22"/>
              </w:rPr>
              <w:t>+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TTTT: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01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bản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6"/>
                <w:sz w:val="22"/>
              </w:rPr>
              <w:t>giấy,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01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6"/>
                <w:sz w:val="22"/>
              </w:rPr>
              <w:t>bản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điện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tử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(đăng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công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6"/>
                <w:sz w:val="22"/>
              </w:rPr>
              <w:t>báo);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4" w:val="left" w:leader="none"/>
              </w:tabs>
              <w:spacing w:line="233" w:lineRule="exact" w:before="0" w:after="0"/>
              <w:ind w:left="164" w:right="0" w:hanging="11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Lưu: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VT,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KGVX.</w:t>
            </w:r>
          </w:p>
        </w:tc>
        <w:tc>
          <w:tcPr>
            <w:tcW w:w="3618" w:type="dxa"/>
          </w:tcPr>
          <w:p>
            <w:pPr>
              <w:pStyle w:val="TableParagraph"/>
              <w:spacing w:line="240" w:lineRule="auto"/>
              <w:ind w:left="298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0224">
                      <wp:simplePos x="0" y="0"/>
                      <wp:positionH relativeFrom="column">
                        <wp:posOffset>-8082</wp:posOffset>
                      </wp:positionH>
                      <wp:positionV relativeFrom="paragraph">
                        <wp:posOffset>466094</wp:posOffset>
                      </wp:positionV>
                      <wp:extent cx="1381125" cy="14001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81125" cy="1400175"/>
                                <a:chExt cx="1381125" cy="1400175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1125" cy="1400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36438pt;margin-top:36.700317pt;width:108.75pt;height:110.25pt;mso-position-horizontal-relative:column;mso-position-vertical-relative:paragraph;z-index:-15776256" id="docshapegroup3" coordorigin="-13,734" coordsize="2175,2205">
                      <v:shape style="position:absolute;left:-13;top:734;width:2175;height:2205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TM.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ỦY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DÂN KT. CHỦ TỊCH</w:t>
            </w:r>
          </w:p>
          <w:p>
            <w:pPr>
              <w:pStyle w:val="TableParagraph"/>
              <w:spacing w:line="321" w:lineRule="exact"/>
              <w:ind w:left="29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TỊCH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rPr>
                <w:sz w:val="28"/>
              </w:rPr>
            </w:pPr>
          </w:p>
          <w:p>
            <w:pPr>
              <w:pStyle w:val="TableParagraph"/>
              <w:spacing w:line="240" w:lineRule="auto" w:before="152"/>
              <w:rPr>
                <w:sz w:val="28"/>
              </w:rPr>
            </w:pPr>
          </w:p>
          <w:p>
            <w:pPr>
              <w:pStyle w:val="TableParagraph"/>
              <w:spacing w:line="240" w:lineRule="auto"/>
              <w:ind w:left="2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Sơn</w:t>
            </w:r>
          </w:p>
        </w:tc>
      </w:tr>
    </w:tbl>
    <w:sectPr>
      <w:type w:val="continuous"/>
      <w:pgSz w:w="11910" w:h="16850"/>
      <w:pgMar w:top="780" w:bottom="28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7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41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03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65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026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88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50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411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873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34"/>
      <w:ind w:left="2"/>
      <w:jc w:val="both"/>
    </w:pPr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thuvienphapluat.vn/phap-luat/tim-van-ban.aspx?keyword=92/2007/N%C4%90-CP&amp;area=2&amp;type=0&amp;match=False&amp;vc=True&amp;lan=1" TargetMode="Externa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F37B9-47D5-45F5-B1E7-F5581AC77F3D}"/>
</file>

<file path=customXml/itemProps2.xml><?xml version="1.0" encoding="utf-8"?>
<ds:datastoreItem xmlns:ds="http://schemas.openxmlformats.org/officeDocument/2006/customXml" ds:itemID="{CE60F03E-F0CD-44D9-8471-A05CA050C659}"/>
</file>

<file path=customXml/itemProps3.xml><?xml version="1.0" encoding="utf-8"?>
<ds:datastoreItem xmlns:ds="http://schemas.openxmlformats.org/officeDocument/2006/customXml" ds:itemID="{644F4CEB-3BCC-48AE-859C-377553786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2025-12-29T04:04:24Z</dcterms:created>
  <dcterms:modified xsi:type="dcterms:W3CDTF">2025-12-29T04:04:24Z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